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D72A" w14:textId="77777777" w:rsidR="00CD448C" w:rsidRDefault="00C863D0">
      <w:pPr>
        <w:spacing w:after="437" w:line="259" w:lineRule="auto"/>
        <w:ind w:left="0" w:firstLine="0"/>
        <w:jc w:val="left"/>
      </w:pPr>
      <w:r>
        <w:rPr>
          <w:sz w:val="20"/>
        </w:rPr>
        <w:t xml:space="preserve"> </w:t>
      </w:r>
    </w:p>
    <w:p w14:paraId="20FF359C" w14:textId="77777777" w:rsidR="00CD448C" w:rsidRDefault="00C863D0">
      <w:pPr>
        <w:spacing w:after="0" w:line="259" w:lineRule="auto"/>
        <w:ind w:left="0" w:firstLine="0"/>
        <w:jc w:val="left"/>
      </w:pPr>
      <w:r>
        <w:rPr>
          <w:sz w:val="8"/>
        </w:rPr>
        <w:t xml:space="preserve"> </w:t>
      </w:r>
    </w:p>
    <w:tbl>
      <w:tblPr>
        <w:tblStyle w:val="TableGrid"/>
        <w:tblW w:w="10085" w:type="dxa"/>
        <w:tblInd w:w="134" w:type="dxa"/>
        <w:tblCellMar>
          <w:top w:w="80" w:type="dxa"/>
          <w:left w:w="110" w:type="dxa"/>
          <w:bottom w:w="0" w:type="dxa"/>
          <w:right w:w="115" w:type="dxa"/>
        </w:tblCellMar>
        <w:tblLook w:val="04A0" w:firstRow="1" w:lastRow="0" w:firstColumn="1" w:lastColumn="0" w:noHBand="0" w:noVBand="1"/>
      </w:tblPr>
      <w:tblGrid>
        <w:gridCol w:w="7025"/>
        <w:gridCol w:w="3060"/>
      </w:tblGrid>
      <w:tr w:rsidR="00CD448C" w14:paraId="0B2ECA53" w14:textId="77777777">
        <w:trPr>
          <w:trHeight w:val="619"/>
        </w:trPr>
        <w:tc>
          <w:tcPr>
            <w:tcW w:w="7025" w:type="dxa"/>
            <w:tcBorders>
              <w:top w:val="single" w:sz="4" w:space="0" w:color="000000"/>
              <w:left w:val="single" w:sz="4" w:space="0" w:color="000000"/>
              <w:bottom w:val="single" w:sz="4" w:space="0" w:color="000000"/>
              <w:right w:val="single" w:sz="4" w:space="0" w:color="000000"/>
            </w:tcBorders>
            <w:vAlign w:val="center"/>
          </w:tcPr>
          <w:p w14:paraId="79B862DB" w14:textId="77777777" w:rsidR="00CD448C" w:rsidRDefault="00C863D0">
            <w:pPr>
              <w:spacing w:after="0" w:line="259" w:lineRule="auto"/>
              <w:ind w:left="5" w:firstLine="0"/>
              <w:jc w:val="left"/>
            </w:pPr>
            <w:r>
              <w:rPr>
                <w:b/>
              </w:rPr>
              <w:t xml:space="preserve">Title IX Policy Statement and Procedure </w:t>
            </w:r>
          </w:p>
        </w:tc>
        <w:tc>
          <w:tcPr>
            <w:tcW w:w="3060" w:type="dxa"/>
            <w:tcBorders>
              <w:top w:val="single" w:sz="4" w:space="0" w:color="000000"/>
              <w:left w:val="single" w:sz="4" w:space="0" w:color="000000"/>
              <w:bottom w:val="single" w:sz="4" w:space="0" w:color="000000"/>
              <w:right w:val="single" w:sz="4" w:space="0" w:color="000000"/>
            </w:tcBorders>
          </w:tcPr>
          <w:p w14:paraId="31B56CD0" w14:textId="77777777" w:rsidR="00CD448C" w:rsidRDefault="00C863D0">
            <w:pPr>
              <w:spacing w:after="0" w:line="259" w:lineRule="auto"/>
              <w:ind w:left="0" w:firstLine="0"/>
              <w:jc w:val="left"/>
            </w:pPr>
            <w:r>
              <w:rPr>
                <w:b/>
              </w:rPr>
              <w:t xml:space="preserve">Effective Date: </w:t>
            </w:r>
          </w:p>
          <w:p w14:paraId="181C27C7" w14:textId="1A5D0428" w:rsidR="00CD448C" w:rsidRDefault="00C863D0">
            <w:pPr>
              <w:spacing w:after="0" w:line="259" w:lineRule="auto"/>
              <w:ind w:left="0" w:firstLine="0"/>
              <w:jc w:val="left"/>
            </w:pPr>
            <w:r>
              <w:rPr>
                <w:b/>
              </w:rPr>
              <w:t>August 1</w:t>
            </w:r>
            <w:r w:rsidR="002011AC">
              <w:rPr>
                <w:b/>
              </w:rPr>
              <w:t>7</w:t>
            </w:r>
            <w:r>
              <w:rPr>
                <w:b/>
              </w:rPr>
              <w:t>, 202</w:t>
            </w:r>
            <w:r w:rsidR="002011AC">
              <w:rPr>
                <w:b/>
              </w:rPr>
              <w:t>2</w:t>
            </w:r>
          </w:p>
        </w:tc>
      </w:tr>
      <w:tr w:rsidR="00CD448C" w14:paraId="51F0C35B" w14:textId="77777777">
        <w:trPr>
          <w:trHeight w:val="619"/>
        </w:trPr>
        <w:tc>
          <w:tcPr>
            <w:tcW w:w="7025" w:type="dxa"/>
            <w:tcBorders>
              <w:top w:val="single" w:sz="4" w:space="0" w:color="000000"/>
              <w:left w:val="single" w:sz="4" w:space="0" w:color="000000"/>
              <w:bottom w:val="single" w:sz="4" w:space="0" w:color="000000"/>
              <w:right w:val="nil"/>
            </w:tcBorders>
          </w:tcPr>
          <w:p w14:paraId="1D147B24" w14:textId="77777777" w:rsidR="00CD448C" w:rsidRDefault="00C863D0">
            <w:pPr>
              <w:spacing w:after="0" w:line="259" w:lineRule="auto"/>
              <w:ind w:left="5" w:firstLine="0"/>
              <w:jc w:val="left"/>
            </w:pPr>
            <w:r>
              <w:rPr>
                <w:b/>
              </w:rPr>
              <w:t xml:space="preserve">Related Policies and Procedures: Anti-Discrimination and </w:t>
            </w:r>
          </w:p>
          <w:p w14:paraId="35C4D544" w14:textId="77777777" w:rsidR="00CD448C" w:rsidRDefault="00C863D0">
            <w:pPr>
              <w:spacing w:after="0" w:line="259" w:lineRule="auto"/>
              <w:ind w:left="5" w:firstLine="0"/>
              <w:jc w:val="left"/>
            </w:pPr>
            <w:r>
              <w:rPr>
                <w:b/>
              </w:rPr>
              <w:t xml:space="preserve">Harassment Policy </w:t>
            </w:r>
          </w:p>
        </w:tc>
        <w:tc>
          <w:tcPr>
            <w:tcW w:w="3060" w:type="dxa"/>
            <w:tcBorders>
              <w:top w:val="single" w:sz="4" w:space="0" w:color="000000"/>
              <w:left w:val="nil"/>
              <w:bottom w:val="single" w:sz="4" w:space="0" w:color="000000"/>
              <w:right w:val="single" w:sz="4" w:space="0" w:color="000000"/>
            </w:tcBorders>
          </w:tcPr>
          <w:p w14:paraId="5B366C97" w14:textId="77777777" w:rsidR="00CD448C" w:rsidRDefault="00CD448C">
            <w:pPr>
              <w:spacing w:after="160" w:line="259" w:lineRule="auto"/>
              <w:ind w:left="0" w:firstLine="0"/>
              <w:jc w:val="left"/>
            </w:pPr>
          </w:p>
        </w:tc>
      </w:tr>
    </w:tbl>
    <w:p w14:paraId="1C83667B" w14:textId="77777777" w:rsidR="00CD448C" w:rsidRDefault="00C863D0">
      <w:pPr>
        <w:spacing w:after="0" w:line="259" w:lineRule="auto"/>
        <w:ind w:left="0" w:firstLine="0"/>
        <w:jc w:val="left"/>
      </w:pPr>
      <w:r>
        <w:rPr>
          <w:sz w:val="20"/>
        </w:rPr>
        <w:t xml:space="preserve"> </w:t>
      </w:r>
    </w:p>
    <w:p w14:paraId="77FF5027" w14:textId="77777777" w:rsidR="00CD448C" w:rsidRDefault="00C863D0">
      <w:pPr>
        <w:spacing w:after="135" w:line="259" w:lineRule="auto"/>
        <w:ind w:left="0" w:firstLine="0"/>
        <w:jc w:val="left"/>
      </w:pPr>
      <w:r>
        <w:rPr>
          <w:sz w:val="17"/>
        </w:rPr>
        <w:t xml:space="preserve"> </w:t>
      </w:r>
    </w:p>
    <w:p w14:paraId="18B2CF59" w14:textId="77777777" w:rsidR="00CD448C" w:rsidRDefault="00C863D0">
      <w:pPr>
        <w:pStyle w:val="Heading1"/>
      </w:pPr>
      <w:r>
        <w:t xml:space="preserve">POLICY STATEMENT </w:t>
      </w:r>
    </w:p>
    <w:p w14:paraId="1EC94175" w14:textId="77777777" w:rsidR="00CD448C" w:rsidRDefault="00C863D0">
      <w:pPr>
        <w:spacing w:after="5" w:line="259" w:lineRule="auto"/>
        <w:ind w:left="0" w:firstLine="0"/>
        <w:jc w:val="left"/>
      </w:pPr>
      <w:r>
        <w:rPr>
          <w:b/>
          <w:sz w:val="21"/>
        </w:rPr>
        <w:t xml:space="preserve"> </w:t>
      </w:r>
    </w:p>
    <w:p w14:paraId="29E0DADB" w14:textId="2F2A640A" w:rsidR="00CD448C" w:rsidRDefault="002011AC">
      <w:pPr>
        <w:spacing w:after="216" w:line="238" w:lineRule="auto"/>
        <w:jc w:val="left"/>
      </w:pPr>
      <w:r>
        <w:t xml:space="preserve">Bay Atlantic University </w:t>
      </w:r>
      <w:r w:rsidR="00C863D0">
        <w:t>(University) strives to provide an educational and working environment for all faculty, staff and students that is free from all forms of sex-based discrimination and harassment. It is committed to providing an en</w:t>
      </w:r>
      <w:r w:rsidR="00C863D0">
        <w:t>vironment that treasures diversity and emphasizes the dignity and worth of every individual, an environment in which every individual is treated with respect. Discrimination and harassment in any form are contrary to these goals and fundamentally at odds w</w:t>
      </w:r>
      <w:r w:rsidR="00C863D0">
        <w:t xml:space="preserve">ith the values of the University. Discrimination and harassment are violations of University policy, local and federal laws, and will not be tolerated. Individuals who engage in such conduct may be subject to disciplinary action. </w:t>
      </w:r>
    </w:p>
    <w:p w14:paraId="3238C3A0" w14:textId="77777777" w:rsidR="00CD448C" w:rsidRDefault="00C863D0">
      <w:pPr>
        <w:pStyle w:val="Heading1"/>
        <w:ind w:left="130"/>
      </w:pPr>
      <w:r>
        <w:t xml:space="preserve">PURPOSE </w:t>
      </w:r>
    </w:p>
    <w:p w14:paraId="46B59037" w14:textId="77777777" w:rsidR="00CD448C" w:rsidRDefault="00C863D0">
      <w:pPr>
        <w:spacing w:after="0" w:line="259" w:lineRule="auto"/>
        <w:ind w:left="0" w:firstLine="0"/>
        <w:jc w:val="left"/>
      </w:pPr>
      <w:r>
        <w:rPr>
          <w:b/>
        </w:rPr>
        <w:t xml:space="preserve"> </w:t>
      </w:r>
    </w:p>
    <w:p w14:paraId="3E6A6592" w14:textId="6763EF3B" w:rsidR="00CD448C" w:rsidRDefault="00C863D0">
      <w:pPr>
        <w:ind w:right="14"/>
      </w:pPr>
      <w:r>
        <w:t>To provide for compliance with Title IX of the Educational Amendments Act of 1972, as amended, reaffirm the University's commitment to providing a positive environment for study and work free from sex-based</w:t>
      </w:r>
      <w:r>
        <w:t xml:space="preserve"> discrimination and harassment</w:t>
      </w:r>
      <w:r>
        <w:t xml:space="preserve"> inform members of </w:t>
      </w:r>
      <w:r>
        <w:t xml:space="preserve">the University community and visitors of the type of conduct that is proscribed and the process for making a complaint for alleged violations. </w:t>
      </w:r>
    </w:p>
    <w:p w14:paraId="12C778D8" w14:textId="77777777" w:rsidR="00CD448C" w:rsidRDefault="00C863D0">
      <w:pPr>
        <w:spacing w:after="0" w:line="259" w:lineRule="auto"/>
        <w:ind w:left="0" w:firstLine="0"/>
        <w:jc w:val="left"/>
      </w:pPr>
      <w:r>
        <w:rPr>
          <w:sz w:val="23"/>
        </w:rPr>
        <w:t xml:space="preserve"> </w:t>
      </w:r>
    </w:p>
    <w:p w14:paraId="0973B20A" w14:textId="77777777" w:rsidR="00CD448C" w:rsidRDefault="00C863D0">
      <w:pPr>
        <w:pStyle w:val="Heading1"/>
        <w:ind w:left="130"/>
      </w:pPr>
      <w:r>
        <w:t xml:space="preserve">APPLICABILITY </w:t>
      </w:r>
    </w:p>
    <w:p w14:paraId="3681EC9F" w14:textId="77777777" w:rsidR="00CD448C" w:rsidRDefault="00C863D0">
      <w:pPr>
        <w:spacing w:after="0" w:line="259" w:lineRule="auto"/>
        <w:ind w:left="0" w:firstLine="0"/>
        <w:jc w:val="left"/>
      </w:pPr>
      <w:r>
        <w:rPr>
          <w:b/>
          <w:sz w:val="25"/>
        </w:rPr>
        <w:t xml:space="preserve"> </w:t>
      </w:r>
    </w:p>
    <w:p w14:paraId="315F5213" w14:textId="311B93FA" w:rsidR="00CD448C" w:rsidRDefault="00C863D0">
      <w:pPr>
        <w:ind w:right="14"/>
      </w:pPr>
      <w:r>
        <w:t>This procedure is applicable to all student, faculty, staff</w:t>
      </w:r>
      <w:r w:rsidR="002011AC">
        <w:t xml:space="preserve">, </w:t>
      </w:r>
      <w:r>
        <w:t xml:space="preserve">visitors to </w:t>
      </w:r>
      <w:r w:rsidR="002011AC">
        <w:t>the</w:t>
      </w:r>
      <w:r>
        <w:t xml:space="preserve"> University </w:t>
      </w:r>
      <w:r>
        <w:t xml:space="preserve">or </w:t>
      </w:r>
      <w:r w:rsidR="002011AC">
        <w:t xml:space="preserve">an </w:t>
      </w:r>
      <w:r>
        <w:t>activity and</w:t>
      </w:r>
      <w:r w:rsidR="002011AC">
        <w:t xml:space="preserve"> </w:t>
      </w:r>
      <w:r>
        <w:t>educational program</w:t>
      </w:r>
      <w:r>
        <w:t>, including admissions and employment occurring within the United States. It applies to both the employment and student academic environment contexts, including relationships between faculty, staf</w:t>
      </w:r>
      <w:r>
        <w:t xml:space="preserve">f and students, academic decisions regarding students, relationships between students, and the general environment in which students’ function. </w:t>
      </w:r>
    </w:p>
    <w:p w14:paraId="30DC733A" w14:textId="77777777" w:rsidR="00CD448C" w:rsidRDefault="00C863D0">
      <w:pPr>
        <w:spacing w:after="17" w:line="259" w:lineRule="auto"/>
        <w:ind w:left="0" w:firstLine="0"/>
        <w:jc w:val="left"/>
      </w:pPr>
      <w:r>
        <w:rPr>
          <w:sz w:val="20"/>
        </w:rPr>
        <w:t xml:space="preserve"> </w:t>
      </w:r>
    </w:p>
    <w:p w14:paraId="143D471F" w14:textId="77777777" w:rsidR="00CD448C" w:rsidRDefault="00C863D0">
      <w:pPr>
        <w:pStyle w:val="Heading1"/>
        <w:ind w:left="130"/>
      </w:pPr>
      <w:r>
        <w:t xml:space="preserve">DEFINITIONS </w:t>
      </w:r>
    </w:p>
    <w:p w14:paraId="0DDE3BF1" w14:textId="77777777" w:rsidR="00CD448C" w:rsidRDefault="00C863D0">
      <w:pPr>
        <w:spacing w:after="0" w:line="259" w:lineRule="auto"/>
        <w:ind w:left="0" w:firstLine="0"/>
        <w:jc w:val="left"/>
      </w:pPr>
      <w:r>
        <w:rPr>
          <w:b/>
          <w:sz w:val="25"/>
        </w:rPr>
        <w:t xml:space="preserve"> </w:t>
      </w:r>
    </w:p>
    <w:p w14:paraId="21AE5190" w14:textId="77777777" w:rsidR="00CD448C" w:rsidRDefault="00C863D0">
      <w:pPr>
        <w:ind w:right="14"/>
      </w:pPr>
      <w:r>
        <w:rPr>
          <w:b/>
        </w:rPr>
        <w:t xml:space="preserve">Actual knowledge </w:t>
      </w:r>
      <w:r>
        <w:t>- notice of sexual harassment or allegations of sexual harassment to a Univer</w:t>
      </w:r>
      <w:r>
        <w:t xml:space="preserve">sity’s Title IX Coordinator or any official of the recipient who has authority to institute corrective measures on behalf of the recipient. </w:t>
      </w:r>
    </w:p>
    <w:p w14:paraId="377BBFF4" w14:textId="77777777" w:rsidR="00CD448C" w:rsidRDefault="00C863D0">
      <w:pPr>
        <w:spacing w:after="0" w:line="259" w:lineRule="auto"/>
        <w:ind w:left="0" w:firstLine="0"/>
        <w:jc w:val="left"/>
      </w:pPr>
      <w:r>
        <w:rPr>
          <w:sz w:val="25"/>
        </w:rPr>
        <w:t xml:space="preserve"> </w:t>
      </w:r>
    </w:p>
    <w:p w14:paraId="2D7383FF" w14:textId="77777777" w:rsidR="00DE1920" w:rsidRDefault="00DE1920">
      <w:pPr>
        <w:ind w:right="14"/>
        <w:rPr>
          <w:b/>
        </w:rPr>
      </w:pPr>
    </w:p>
    <w:p w14:paraId="217FC7CA" w14:textId="6B2960CD" w:rsidR="00CD448C" w:rsidRDefault="00C863D0">
      <w:pPr>
        <w:ind w:right="14"/>
      </w:pPr>
      <w:r>
        <w:rPr>
          <w:b/>
        </w:rPr>
        <w:lastRenderedPageBreak/>
        <w:t xml:space="preserve">Administrative leave </w:t>
      </w:r>
      <w:r>
        <w:t>- placing a non-student employee respondent on administrative leave during the pendency of a</w:t>
      </w:r>
      <w:r>
        <w:t xml:space="preserve"> grievance process. </w:t>
      </w:r>
    </w:p>
    <w:p w14:paraId="3E20432F" w14:textId="77777777" w:rsidR="00CD448C" w:rsidRDefault="00C863D0" w:rsidP="00DE1920">
      <w:pPr>
        <w:spacing w:line="259" w:lineRule="auto"/>
        <w:ind w:left="0" w:firstLine="0"/>
        <w:jc w:val="left"/>
      </w:pPr>
      <w:r>
        <w:rPr>
          <w:sz w:val="26"/>
        </w:rPr>
        <w:t xml:space="preserve"> </w:t>
      </w:r>
    </w:p>
    <w:p w14:paraId="5B4D50E8" w14:textId="77777777" w:rsidR="00DE1920" w:rsidRDefault="00C863D0" w:rsidP="00DE1920">
      <w:pPr>
        <w:ind w:right="14"/>
      </w:pPr>
      <w:r>
        <w:rPr>
          <w:b/>
        </w:rPr>
        <w:t xml:space="preserve">Complainant </w:t>
      </w:r>
      <w:r>
        <w:t xml:space="preserve">- an individual who is alleged to be the victim of conduct that could constitute sexual harassment. </w:t>
      </w:r>
    </w:p>
    <w:p w14:paraId="03D0EDE1" w14:textId="77777777" w:rsidR="00DE1920" w:rsidRDefault="00DE1920" w:rsidP="00DE1920">
      <w:pPr>
        <w:ind w:right="14"/>
        <w:rPr>
          <w:b/>
        </w:rPr>
      </w:pPr>
    </w:p>
    <w:p w14:paraId="21D1A710" w14:textId="6CD7862E" w:rsidR="00CD448C" w:rsidRDefault="00C863D0" w:rsidP="00DE1920">
      <w:pPr>
        <w:ind w:right="14"/>
      </w:pPr>
      <w:r>
        <w:rPr>
          <w:b/>
        </w:rPr>
        <w:t xml:space="preserve">Emergency removal </w:t>
      </w:r>
      <w:r>
        <w:t>- removing a respondent from the University’s education programs or activities on an emergency bas</w:t>
      </w:r>
      <w:r>
        <w:t>is, provided that the University undertakes an individualized safety and risk analysis, determines that an immediate threat to the physical health or safety of any student or other individual arising from the allegations of sexual harassment justifies remo</w:t>
      </w:r>
      <w:r>
        <w:t xml:space="preserve">val, and provides the respondent with notice and an opportunity to challenge the decision immediately following the removal. </w:t>
      </w:r>
    </w:p>
    <w:p w14:paraId="0302DD65" w14:textId="77777777" w:rsidR="00CD448C" w:rsidRDefault="00C863D0">
      <w:pPr>
        <w:spacing w:after="0" w:line="259" w:lineRule="auto"/>
        <w:ind w:left="96" w:firstLine="0"/>
        <w:jc w:val="left"/>
      </w:pPr>
      <w:r>
        <w:rPr>
          <w:sz w:val="25"/>
        </w:rPr>
        <w:t xml:space="preserve"> </w:t>
      </w:r>
    </w:p>
    <w:p w14:paraId="1FF4113C" w14:textId="77777777" w:rsidR="00CD448C" w:rsidRDefault="00C863D0">
      <w:pPr>
        <w:ind w:left="211" w:right="14"/>
      </w:pPr>
      <w:r>
        <w:rPr>
          <w:b/>
        </w:rPr>
        <w:t xml:space="preserve">Formal complaint </w:t>
      </w:r>
      <w:r>
        <w:t>- a document filed and signed by a complainant or signed by the Title IX Coordinator alleging sexual harassment against a respondent and requesting that the University investigate the allegation of sexual harassment. At the time of filing a formal complain</w:t>
      </w:r>
      <w:r>
        <w:t xml:space="preserve">t, a complainant must be participating in or attempting to participate in the education program or activity of the recipient with which the formal complaint is filed. </w:t>
      </w:r>
    </w:p>
    <w:p w14:paraId="7145DE59" w14:textId="77777777" w:rsidR="00CD448C" w:rsidRDefault="00C863D0">
      <w:pPr>
        <w:spacing w:after="0" w:line="259" w:lineRule="auto"/>
        <w:ind w:left="96" w:firstLine="0"/>
        <w:jc w:val="left"/>
      </w:pPr>
      <w:r>
        <w:t xml:space="preserve"> </w:t>
      </w:r>
    </w:p>
    <w:p w14:paraId="206FEBFA" w14:textId="69F7A8E8" w:rsidR="00CD448C" w:rsidRDefault="00C863D0">
      <w:pPr>
        <w:ind w:left="211" w:right="14"/>
      </w:pPr>
      <w:r>
        <w:rPr>
          <w:b/>
        </w:rPr>
        <w:t xml:space="preserve">Person </w:t>
      </w:r>
      <w:r>
        <w:t xml:space="preserve">– student, faculty, </w:t>
      </w:r>
      <w:r>
        <w:t>and staff; contractors and visitors engaged in an activity o</w:t>
      </w:r>
      <w:r>
        <w:t xml:space="preserve">n a University campus, </w:t>
      </w:r>
      <w:proofErr w:type="gramStart"/>
      <w:r>
        <w:t>site</w:t>
      </w:r>
      <w:proofErr w:type="gramEnd"/>
      <w:r>
        <w:t xml:space="preserve"> or event. </w:t>
      </w:r>
    </w:p>
    <w:p w14:paraId="00BCA22D" w14:textId="77777777" w:rsidR="00CD448C" w:rsidRDefault="00C863D0">
      <w:pPr>
        <w:spacing w:after="0" w:line="259" w:lineRule="auto"/>
        <w:ind w:left="96" w:firstLine="0"/>
        <w:jc w:val="left"/>
      </w:pPr>
      <w:r>
        <w:t xml:space="preserve"> </w:t>
      </w:r>
    </w:p>
    <w:p w14:paraId="5FA64F58" w14:textId="77777777" w:rsidR="00CD448C" w:rsidRDefault="00C863D0">
      <w:pPr>
        <w:ind w:left="211" w:right="14"/>
      </w:pPr>
      <w:r>
        <w:rPr>
          <w:b/>
        </w:rPr>
        <w:t xml:space="preserve">Respondent </w:t>
      </w:r>
      <w:r>
        <w:t xml:space="preserve">- an individual who has been reported to be the perpetrator of conduct that could constitute sexual harassment. </w:t>
      </w:r>
    </w:p>
    <w:p w14:paraId="0A3EC940" w14:textId="77777777" w:rsidR="00CD448C" w:rsidRDefault="00C863D0">
      <w:pPr>
        <w:spacing w:after="0" w:line="259" w:lineRule="auto"/>
        <w:ind w:left="216" w:firstLine="0"/>
        <w:jc w:val="left"/>
      </w:pPr>
      <w:r>
        <w:t xml:space="preserve"> </w:t>
      </w:r>
    </w:p>
    <w:p w14:paraId="25BB58DE" w14:textId="77777777" w:rsidR="00CD448C" w:rsidRDefault="00C863D0">
      <w:pPr>
        <w:ind w:left="211" w:right="14"/>
      </w:pPr>
      <w:r>
        <w:rPr>
          <w:b/>
        </w:rPr>
        <w:t xml:space="preserve">Sex-based Discrimination </w:t>
      </w:r>
      <w:r>
        <w:t>– Discrimination based on sex, including sexual orientation and gender identity in educational programs and activities.  This includes situations where individuals are harassed; disciplined in a discriminatory manner; excluded from, denied equal access to,</w:t>
      </w:r>
      <w:r>
        <w:t xml:space="preserve"> or subjected to sex stereotyping in academic or extracurricular opportunities and other education programs or activities; denied the benefits of the University’s programs or activities; or otherwise treated differently because of their sexual orientation </w:t>
      </w:r>
      <w:r>
        <w:t xml:space="preserve">or gender identity. </w:t>
      </w:r>
    </w:p>
    <w:p w14:paraId="1F4D1477" w14:textId="77777777" w:rsidR="00CD448C" w:rsidRDefault="00C863D0">
      <w:pPr>
        <w:spacing w:after="18" w:line="259" w:lineRule="auto"/>
        <w:ind w:left="96" w:firstLine="0"/>
        <w:jc w:val="left"/>
      </w:pPr>
      <w:r>
        <w:rPr>
          <w:sz w:val="20"/>
        </w:rPr>
        <w:t xml:space="preserve"> </w:t>
      </w:r>
    </w:p>
    <w:p w14:paraId="6B16EE92" w14:textId="77777777" w:rsidR="00CD448C" w:rsidRDefault="00C863D0">
      <w:pPr>
        <w:ind w:left="211" w:right="14"/>
      </w:pPr>
      <w:r>
        <w:rPr>
          <w:b/>
        </w:rPr>
        <w:t xml:space="preserve">Sexual Harassment </w:t>
      </w:r>
      <w:r>
        <w:t>- Conduct on the basis of sex that satisfies one or more of the following: a) an employee of the University conditioning the provision of an aid, benefit or service of the University on an individual’s participation</w:t>
      </w:r>
      <w:r>
        <w:t xml:space="preserve"> in unwelcome sexual conduct; b)unwelcome conduct determined by a reasonable person to be severe, pervasive and objectively offensive that it effectively denies a person equal access to the University’s educational program or activity or c) sexual assault,</w:t>
      </w:r>
      <w:r>
        <w:t xml:space="preserve"> dating violence, domestic violence or stalking. </w:t>
      </w:r>
    </w:p>
    <w:p w14:paraId="69CB52F8" w14:textId="77777777" w:rsidR="00CD448C" w:rsidRDefault="00C863D0">
      <w:pPr>
        <w:spacing w:after="0" w:line="259" w:lineRule="auto"/>
        <w:ind w:left="96" w:firstLine="0"/>
        <w:jc w:val="left"/>
      </w:pPr>
      <w:r>
        <w:t xml:space="preserve"> </w:t>
      </w:r>
    </w:p>
    <w:p w14:paraId="70822E12" w14:textId="77777777" w:rsidR="00DE1920" w:rsidRDefault="00DE1920">
      <w:pPr>
        <w:spacing w:after="212"/>
        <w:ind w:left="211" w:right="14"/>
        <w:rPr>
          <w:b/>
        </w:rPr>
      </w:pPr>
    </w:p>
    <w:p w14:paraId="091EAB38" w14:textId="77777777" w:rsidR="00DE1920" w:rsidRDefault="00DE1920">
      <w:pPr>
        <w:spacing w:after="212"/>
        <w:ind w:left="211" w:right="14"/>
        <w:rPr>
          <w:b/>
        </w:rPr>
      </w:pPr>
    </w:p>
    <w:p w14:paraId="383ADEB8" w14:textId="4D2E6D29" w:rsidR="00CD448C" w:rsidRDefault="00C863D0">
      <w:pPr>
        <w:spacing w:after="212"/>
        <w:ind w:left="211" w:right="14"/>
      </w:pPr>
      <w:r>
        <w:rPr>
          <w:b/>
        </w:rPr>
        <w:lastRenderedPageBreak/>
        <w:t xml:space="preserve">Supportive measures </w:t>
      </w:r>
      <w:r>
        <w:t>- non-disciplinary, non-punitive individualized services offered as appropriate, as reasonably available, and without fee or charge to the complainant or the respondent before or after</w:t>
      </w:r>
      <w:r>
        <w:t xml:space="preserve"> the filing of a formal complaint or where no formal complaint has been filed, which may include counseling, extensions of deadlines or other course-related adjustments, modifications of work or class schedules, campus escort services, mutual restrictions </w:t>
      </w:r>
      <w:r>
        <w:t xml:space="preserve">on contact between the parties, changes in work or housing locations, leaves of absence, increased security and monitoring of certain areas of the campus, and other similar measures. </w:t>
      </w:r>
    </w:p>
    <w:p w14:paraId="457EFE87" w14:textId="77777777" w:rsidR="00CD448C" w:rsidRDefault="00C863D0">
      <w:pPr>
        <w:spacing w:after="0" w:line="259" w:lineRule="auto"/>
        <w:ind w:left="211"/>
        <w:jc w:val="left"/>
      </w:pPr>
      <w:r>
        <w:rPr>
          <w:b/>
        </w:rPr>
        <w:t xml:space="preserve">PROCEDURES </w:t>
      </w:r>
    </w:p>
    <w:p w14:paraId="33F75809" w14:textId="77777777" w:rsidR="00CD448C" w:rsidRDefault="00C863D0">
      <w:pPr>
        <w:spacing w:after="5" w:line="259" w:lineRule="auto"/>
        <w:ind w:left="96" w:firstLine="0"/>
        <w:jc w:val="left"/>
      </w:pPr>
      <w:r>
        <w:rPr>
          <w:b/>
          <w:sz w:val="21"/>
        </w:rPr>
        <w:t xml:space="preserve"> </w:t>
      </w:r>
    </w:p>
    <w:p w14:paraId="32F926B0" w14:textId="77777777" w:rsidR="00CD448C" w:rsidRDefault="00C863D0">
      <w:pPr>
        <w:pStyle w:val="Heading1"/>
        <w:ind w:left="211"/>
      </w:pPr>
      <w:r>
        <w:t xml:space="preserve">Reporting Violations </w:t>
      </w:r>
    </w:p>
    <w:p w14:paraId="1B4E0A7A" w14:textId="77777777" w:rsidR="00CD448C" w:rsidRDefault="00C863D0">
      <w:pPr>
        <w:spacing w:after="5" w:line="259" w:lineRule="auto"/>
        <w:ind w:left="96" w:firstLine="0"/>
        <w:jc w:val="left"/>
      </w:pPr>
      <w:r>
        <w:rPr>
          <w:b/>
          <w:sz w:val="21"/>
        </w:rPr>
        <w:t xml:space="preserve"> </w:t>
      </w:r>
    </w:p>
    <w:p w14:paraId="1BF4AA50" w14:textId="77777777" w:rsidR="00CD448C" w:rsidRDefault="00C863D0">
      <w:pPr>
        <w:spacing w:after="254" w:line="238" w:lineRule="auto"/>
        <w:ind w:left="211"/>
        <w:jc w:val="left"/>
      </w:pPr>
      <w:r>
        <w:t>Each member of the University community plays a significant role in ensuring that the University is free from all forms of sexual harassment, and that any incidents of sexual harassment are promptly reported. The University cannot take action to punish and</w:t>
      </w:r>
      <w:r>
        <w:t xml:space="preserve"> deter sexual harassment if it is not aware that it has occurred. If a Person believes he or she has been subjected to a violation under Title IX, the matter should be reported to the Title IX Coordinator: </w:t>
      </w:r>
    </w:p>
    <w:p w14:paraId="14367730" w14:textId="27ED51C4" w:rsidR="00CD448C" w:rsidRDefault="00C863D0">
      <w:pPr>
        <w:spacing w:after="11" w:line="248" w:lineRule="auto"/>
        <w:ind w:left="905"/>
        <w:jc w:val="center"/>
      </w:pPr>
      <w:r>
        <w:t>Shawneen Jones</w:t>
      </w:r>
    </w:p>
    <w:p w14:paraId="088721CA" w14:textId="566689DE" w:rsidR="00CD448C" w:rsidRDefault="00C863D0">
      <w:pPr>
        <w:spacing w:after="11" w:line="248" w:lineRule="auto"/>
        <w:ind w:left="905"/>
        <w:jc w:val="center"/>
      </w:pPr>
      <w:r>
        <w:t>T</w:t>
      </w:r>
      <w:r>
        <w:t>itle IX Coordinator</w:t>
      </w:r>
    </w:p>
    <w:p w14:paraId="43280272" w14:textId="0350ECBD" w:rsidR="00CD448C" w:rsidRDefault="00C863D0">
      <w:pPr>
        <w:spacing w:after="11" w:line="248" w:lineRule="auto"/>
        <w:ind w:left="905"/>
        <w:jc w:val="center"/>
      </w:pPr>
      <w:r>
        <w:t>1510 H Street</w:t>
      </w:r>
      <w:r>
        <w:t>, NW</w:t>
      </w:r>
    </w:p>
    <w:p w14:paraId="74FB33DC" w14:textId="77777777" w:rsidR="00C863D0" w:rsidRDefault="00C863D0">
      <w:pPr>
        <w:spacing w:after="11" w:line="248" w:lineRule="auto"/>
        <w:ind w:left="3179" w:right="2274"/>
        <w:jc w:val="center"/>
      </w:pPr>
      <w:r>
        <w:t>Washington, DC 20005</w:t>
      </w:r>
      <w:r>
        <w:t xml:space="preserve"> </w:t>
      </w:r>
    </w:p>
    <w:p w14:paraId="70F2B4DD" w14:textId="09149094" w:rsidR="00CD448C" w:rsidRDefault="00C863D0">
      <w:pPr>
        <w:spacing w:after="11" w:line="248" w:lineRule="auto"/>
        <w:ind w:left="3179" w:right="2274"/>
        <w:jc w:val="center"/>
      </w:pPr>
      <w:r>
        <w:t>hr</w:t>
      </w:r>
      <w:r>
        <w:t>@bau</w:t>
      </w:r>
      <w:r>
        <w:t>.edu</w:t>
      </w:r>
    </w:p>
    <w:p w14:paraId="2A11803E" w14:textId="1F3B501F" w:rsidR="00CD448C" w:rsidRDefault="00C863D0">
      <w:pPr>
        <w:spacing w:after="267" w:line="238" w:lineRule="auto"/>
        <w:ind w:left="4384" w:right="3429" w:firstLine="0"/>
        <w:jc w:val="center"/>
      </w:pPr>
      <w:proofErr w:type="gramStart"/>
      <w:r>
        <w:t>or  titleix@bau</w:t>
      </w:r>
      <w:r>
        <w:t>.edu</w:t>
      </w:r>
      <w:proofErr w:type="gramEnd"/>
      <w:r>
        <w:t xml:space="preserve"> </w:t>
      </w:r>
    </w:p>
    <w:p w14:paraId="7C718B09" w14:textId="77777777" w:rsidR="00CD448C" w:rsidRDefault="00C863D0">
      <w:pPr>
        <w:spacing w:after="291"/>
        <w:ind w:left="211" w:right="14"/>
      </w:pPr>
      <w:r>
        <w:t>A report of a Title IX violation may also be made to any University Vice President or Dean, referred to as a responsible person. These individuals ar</w:t>
      </w:r>
      <w:r>
        <w:t>e required to report any alleged violations to the Title IX Coordinator as promptly as possible and may be subject to disciplinary action for failure to do so. The University may also choose to pursue an investigation regarding an incident without a formal</w:t>
      </w:r>
      <w:r>
        <w:t xml:space="preserve"> complaint as determined by the Title IX Coordinator. The University may not be able to investigate anonymous complaints unless sufficient information is provided to enable the University to conduct a meaningful investigation. </w:t>
      </w:r>
    </w:p>
    <w:p w14:paraId="2AEFC12C" w14:textId="77777777" w:rsidR="00CD448C" w:rsidRDefault="00C863D0">
      <w:pPr>
        <w:spacing w:after="296"/>
        <w:ind w:left="211" w:right="14"/>
      </w:pPr>
      <w:r>
        <w:t>When the Title IX Coordinato</w:t>
      </w:r>
      <w:r>
        <w:t xml:space="preserve">r is aware of a complaint, the Complainant must be promptly contacted to discuss the availability of supportive measures. </w:t>
      </w:r>
    </w:p>
    <w:p w14:paraId="4AD273D9" w14:textId="77777777" w:rsidR="00CD448C" w:rsidRDefault="00C863D0">
      <w:pPr>
        <w:spacing w:after="305"/>
        <w:ind w:left="211" w:right="14"/>
      </w:pPr>
      <w:r>
        <w:t>After conducting a safety and risk analysis, a determination may be made by the Title IX Coordinator that emergency removal of the Re</w:t>
      </w:r>
      <w:r>
        <w:t xml:space="preserve">spondent is appropriate due to the immediate threat to the physical health or safety of any student or other individual arising from the allegation of sexual harassment. The Respondent must be given notice of the action and an opportunity to challenge the </w:t>
      </w:r>
      <w:r>
        <w:t xml:space="preserve">decision immediately following the removal. </w:t>
      </w:r>
    </w:p>
    <w:p w14:paraId="75A7070D" w14:textId="77777777" w:rsidR="00DE1920" w:rsidRDefault="00DE1920">
      <w:pPr>
        <w:spacing w:after="296"/>
        <w:ind w:left="211" w:right="14"/>
      </w:pPr>
    </w:p>
    <w:p w14:paraId="06B334E3" w14:textId="789B3757" w:rsidR="00CD448C" w:rsidRDefault="00C863D0">
      <w:pPr>
        <w:spacing w:after="296"/>
        <w:ind w:left="211" w:right="14"/>
      </w:pPr>
      <w:r>
        <w:t xml:space="preserve">A non-student employee may be placed on administrative leave during the pendency of the investigation and hearing process. </w:t>
      </w:r>
    </w:p>
    <w:p w14:paraId="24008EE8" w14:textId="77777777" w:rsidR="00CD448C" w:rsidRDefault="00C863D0">
      <w:pPr>
        <w:pStyle w:val="Heading1"/>
        <w:spacing w:after="314"/>
        <w:ind w:left="211"/>
      </w:pPr>
      <w:r>
        <w:t xml:space="preserve">Filing a Formal Complaint </w:t>
      </w:r>
    </w:p>
    <w:p w14:paraId="447714BA" w14:textId="77777777" w:rsidR="00CD448C" w:rsidRDefault="00C863D0">
      <w:pPr>
        <w:spacing w:after="289"/>
        <w:ind w:left="211" w:right="14"/>
      </w:pPr>
      <w:r>
        <w:t>A Person who has reported a Title IX violation either direct</w:t>
      </w:r>
      <w:r>
        <w:t xml:space="preserve">ly or through a responsible person, the Complainant will be sent a complaint form by the Title IX Coordinator. The Complainant must complete the form and send it to the Title IX Coordinator. The Complainant must sign the complaint form. </w:t>
      </w:r>
    </w:p>
    <w:p w14:paraId="2762F11F" w14:textId="77777777" w:rsidR="00CD448C" w:rsidRDefault="00C863D0">
      <w:pPr>
        <w:spacing w:after="264"/>
        <w:ind w:left="211" w:right="14"/>
      </w:pPr>
      <w:r>
        <w:t>After the formal c</w:t>
      </w:r>
      <w:r>
        <w:t>omplaint has been submitted to the Title IX Coordinator</w:t>
      </w:r>
      <w:r>
        <w:rPr>
          <w:rFonts w:ascii="Calibri" w:eastAsia="Calibri" w:hAnsi="Calibri" w:cs="Calibri"/>
          <w:sz w:val="22"/>
        </w:rPr>
        <w:t xml:space="preserve">, </w:t>
      </w:r>
      <w:r>
        <w:t>the Title IX Coordinator will provide the Complainant and Respondent with a Notice of Allegations. Said notice will provide details of the investigation and hearing process, the allegations of sexual</w:t>
      </w:r>
      <w:r>
        <w:t xml:space="preserve"> harassment and known details, to include the identity of the Complainant and Respondent, the date and location of the alleged conduct. </w:t>
      </w:r>
    </w:p>
    <w:p w14:paraId="19C90C07" w14:textId="77777777" w:rsidR="00CD448C" w:rsidRDefault="00C863D0">
      <w:pPr>
        <w:ind w:left="211" w:right="14"/>
      </w:pPr>
      <w:r>
        <w:t xml:space="preserve">The Title IX Coordinator may institute supportive measures to the Complainant or the Respondent. Every effort will be made to keep supportive measures provided to the Complainant or Respondent confidential. </w:t>
      </w:r>
    </w:p>
    <w:p w14:paraId="58CA16BD" w14:textId="77777777" w:rsidR="00C863D0" w:rsidRDefault="00C863D0" w:rsidP="00C863D0">
      <w:pPr>
        <w:spacing w:after="574" w:line="259" w:lineRule="auto"/>
        <w:ind w:left="96" w:firstLine="0"/>
        <w:jc w:val="left"/>
        <w:rPr>
          <w:sz w:val="20"/>
        </w:rPr>
      </w:pPr>
      <w:r>
        <w:rPr>
          <w:sz w:val="20"/>
        </w:rPr>
        <w:t xml:space="preserve"> </w:t>
      </w:r>
    </w:p>
    <w:p w14:paraId="1DBDD566" w14:textId="25235D96" w:rsidR="00CD448C" w:rsidRDefault="00C863D0" w:rsidP="00C863D0">
      <w:pPr>
        <w:spacing w:after="574" w:line="259" w:lineRule="auto"/>
        <w:ind w:left="96" w:firstLine="0"/>
        <w:jc w:val="left"/>
      </w:pPr>
      <w:r>
        <w:t>The Complainant and Respondent are entitled to</w:t>
      </w:r>
      <w:r>
        <w:t xml:space="preserve"> an advisor. If the Complainant or Respondent does not select an advisor, the University will provide an advisor. </w:t>
      </w:r>
    </w:p>
    <w:p w14:paraId="16B077E8" w14:textId="77777777" w:rsidR="00CD448C" w:rsidRDefault="00C863D0">
      <w:pPr>
        <w:spacing w:after="0" w:line="259" w:lineRule="auto"/>
        <w:ind w:left="96" w:firstLine="0"/>
        <w:jc w:val="left"/>
      </w:pPr>
      <w:r>
        <w:rPr>
          <w:sz w:val="26"/>
        </w:rPr>
        <w:t xml:space="preserve"> </w:t>
      </w:r>
    </w:p>
    <w:p w14:paraId="0AF4CE8F" w14:textId="77777777" w:rsidR="00CD448C" w:rsidRDefault="00C863D0">
      <w:pPr>
        <w:pStyle w:val="Heading1"/>
        <w:ind w:left="211"/>
      </w:pPr>
      <w:r>
        <w:t xml:space="preserve">Investigation of a Formal Complaint </w:t>
      </w:r>
    </w:p>
    <w:p w14:paraId="6CA4FE2B" w14:textId="77777777" w:rsidR="00CD448C" w:rsidRDefault="00C863D0">
      <w:pPr>
        <w:spacing w:after="0" w:line="259" w:lineRule="auto"/>
        <w:ind w:left="96" w:firstLine="0"/>
        <w:jc w:val="left"/>
      </w:pPr>
      <w:r>
        <w:rPr>
          <w:b/>
          <w:sz w:val="29"/>
        </w:rPr>
        <w:t xml:space="preserve"> </w:t>
      </w:r>
    </w:p>
    <w:p w14:paraId="10B796A2" w14:textId="77777777" w:rsidR="00CD448C" w:rsidRDefault="00C863D0">
      <w:pPr>
        <w:ind w:left="211" w:right="14"/>
      </w:pPr>
      <w:r>
        <w:t>After submission of a formal complaint, an investigator will be appointed to investigate the complai</w:t>
      </w:r>
      <w:r>
        <w:t xml:space="preserve">nt. The investigator will interview the complainant, </w:t>
      </w:r>
      <w:proofErr w:type="gramStart"/>
      <w:r>
        <w:t>respondent</w:t>
      </w:r>
      <w:proofErr w:type="gramEnd"/>
      <w:r>
        <w:t xml:space="preserve"> and witnesses. The investigator has the responsibility of gathering evidence sufficient to make the determination of responsibility. The investigator will review documents and evidence relevan</w:t>
      </w:r>
      <w:r>
        <w:t xml:space="preserve">t to the complaint. </w:t>
      </w:r>
    </w:p>
    <w:p w14:paraId="6E1A849D" w14:textId="77777777" w:rsidR="00CD448C" w:rsidRDefault="00C863D0">
      <w:pPr>
        <w:spacing w:after="0" w:line="259" w:lineRule="auto"/>
        <w:ind w:left="96" w:firstLine="0"/>
        <w:jc w:val="left"/>
      </w:pPr>
      <w:r>
        <w:rPr>
          <w:sz w:val="27"/>
        </w:rPr>
        <w:t xml:space="preserve"> </w:t>
      </w:r>
    </w:p>
    <w:p w14:paraId="0A5E6AFB" w14:textId="77777777" w:rsidR="00CD448C" w:rsidRDefault="00C863D0">
      <w:pPr>
        <w:ind w:left="211" w:right="14"/>
      </w:pPr>
      <w:r>
        <w:t>The investigator will provide to the Complainant and Respondent all evidence obtained as part of the investigation whether or not relied on by the investigator. After receipt of the information, the Complainant and Respondent will ha</w:t>
      </w:r>
      <w:r>
        <w:t xml:space="preserve">ve 10 days to submit a written response to the evidence which the investigator will consider before issuing the investigative report. </w:t>
      </w:r>
    </w:p>
    <w:p w14:paraId="633AE10B" w14:textId="77777777" w:rsidR="00CD448C" w:rsidRDefault="00C863D0">
      <w:pPr>
        <w:spacing w:after="0" w:line="259" w:lineRule="auto"/>
        <w:ind w:left="96" w:firstLine="0"/>
        <w:jc w:val="left"/>
      </w:pPr>
      <w:r>
        <w:rPr>
          <w:sz w:val="27"/>
        </w:rPr>
        <w:t xml:space="preserve"> </w:t>
      </w:r>
    </w:p>
    <w:p w14:paraId="64D8563C" w14:textId="77777777" w:rsidR="00CD448C" w:rsidRDefault="00C863D0">
      <w:pPr>
        <w:ind w:left="211" w:right="14"/>
      </w:pPr>
      <w:r>
        <w:t xml:space="preserve">After the investigation has been completed, the investigator will issue an investigative report to the Complainant and </w:t>
      </w:r>
      <w:r>
        <w:t xml:space="preserve">the Respondent. </w:t>
      </w:r>
    </w:p>
    <w:p w14:paraId="5A712392" w14:textId="77777777" w:rsidR="00CD448C" w:rsidRDefault="00C863D0">
      <w:pPr>
        <w:spacing w:after="0" w:line="259" w:lineRule="auto"/>
        <w:ind w:left="96" w:firstLine="0"/>
        <w:jc w:val="left"/>
      </w:pPr>
      <w:r>
        <w:rPr>
          <w:sz w:val="27"/>
        </w:rPr>
        <w:t xml:space="preserve"> </w:t>
      </w:r>
    </w:p>
    <w:p w14:paraId="287C1BED" w14:textId="77777777" w:rsidR="00C863D0" w:rsidRDefault="00C863D0">
      <w:pPr>
        <w:ind w:left="211" w:right="14"/>
      </w:pPr>
    </w:p>
    <w:p w14:paraId="416E87D5" w14:textId="204F97B7" w:rsidR="00CD448C" w:rsidRPr="00C863D0" w:rsidRDefault="00C863D0">
      <w:pPr>
        <w:ind w:left="211" w:right="14"/>
        <w:rPr>
          <w:b/>
          <w:bCs/>
        </w:rPr>
      </w:pPr>
      <w:r w:rsidRPr="00C863D0">
        <w:rPr>
          <w:b/>
          <w:bCs/>
        </w:rPr>
        <w:t xml:space="preserve">A complaint is dismissed where the act: </w:t>
      </w:r>
    </w:p>
    <w:p w14:paraId="485DD084" w14:textId="77777777" w:rsidR="00CD448C" w:rsidRDefault="00C863D0">
      <w:pPr>
        <w:ind w:left="946" w:right="14"/>
      </w:pPr>
      <w:r>
        <w:t xml:space="preserve">Does not constitute sexual harassment. </w:t>
      </w:r>
    </w:p>
    <w:p w14:paraId="5215457F" w14:textId="77777777" w:rsidR="00CD448C" w:rsidRDefault="00C863D0">
      <w:pPr>
        <w:ind w:left="946" w:right="14"/>
      </w:pPr>
      <w:r>
        <w:t xml:space="preserve">Did not occur in the University’s education program or activity. </w:t>
      </w:r>
    </w:p>
    <w:p w14:paraId="15180868" w14:textId="77777777" w:rsidR="00CD448C" w:rsidRDefault="00C863D0">
      <w:pPr>
        <w:ind w:left="946" w:right="14"/>
      </w:pPr>
      <w:r>
        <w:t xml:space="preserve">Did not occur against a person in the United States. </w:t>
      </w:r>
    </w:p>
    <w:p w14:paraId="56074D81" w14:textId="77777777" w:rsidR="00CD448C" w:rsidRDefault="00C863D0">
      <w:pPr>
        <w:ind w:left="946" w:right="14"/>
      </w:pPr>
      <w:r>
        <w:t xml:space="preserve">Complainant with draws the complaint, in writing. </w:t>
      </w:r>
    </w:p>
    <w:p w14:paraId="713531E4" w14:textId="77777777" w:rsidR="00CD448C" w:rsidRDefault="00C863D0">
      <w:pPr>
        <w:ind w:left="946" w:right="1059"/>
      </w:pPr>
      <w:r>
        <w:t xml:space="preserve">Respondent is no longer enrolled at or employed by the University.  Insufficient evidence to make a determination. </w:t>
      </w:r>
    </w:p>
    <w:p w14:paraId="20C7E47A" w14:textId="77777777" w:rsidR="00CD448C" w:rsidRDefault="00C863D0">
      <w:pPr>
        <w:spacing w:after="0" w:line="259" w:lineRule="auto"/>
        <w:ind w:left="96" w:firstLine="0"/>
        <w:jc w:val="left"/>
      </w:pPr>
      <w:r>
        <w:rPr>
          <w:sz w:val="28"/>
        </w:rPr>
        <w:t xml:space="preserve"> </w:t>
      </w:r>
    </w:p>
    <w:p w14:paraId="2F94DE7C" w14:textId="77777777" w:rsidR="00CD448C" w:rsidRDefault="00C863D0">
      <w:pPr>
        <w:pStyle w:val="Heading1"/>
        <w:ind w:left="211"/>
      </w:pPr>
      <w:r>
        <w:t xml:space="preserve">Hearing </w:t>
      </w:r>
    </w:p>
    <w:p w14:paraId="7D27FD6E" w14:textId="77777777" w:rsidR="00CD448C" w:rsidRDefault="00C863D0">
      <w:pPr>
        <w:spacing w:after="0" w:line="259" w:lineRule="auto"/>
        <w:ind w:left="96" w:firstLine="0"/>
        <w:jc w:val="left"/>
      </w:pPr>
      <w:r>
        <w:rPr>
          <w:b/>
          <w:sz w:val="29"/>
        </w:rPr>
        <w:t xml:space="preserve"> </w:t>
      </w:r>
    </w:p>
    <w:p w14:paraId="0232629F" w14:textId="77777777" w:rsidR="00CD448C" w:rsidRDefault="00C863D0">
      <w:pPr>
        <w:ind w:left="211" w:right="14"/>
      </w:pPr>
      <w:r>
        <w:t>If the complaint is not dismissed, the Complainant and Respondent can agree to an informal resolution or proceed to a hearing. The hearing will be live and may be held in person or virtually. The hearing will be presided over by a decision maker. The decis</w:t>
      </w:r>
      <w:r>
        <w:t xml:space="preserve">ion maker may be a single person or a panel, depending on the nature and complexity of the complaint, at the discretion of the Title IX Coordinator. </w:t>
      </w:r>
    </w:p>
    <w:p w14:paraId="61FE1266" w14:textId="77777777" w:rsidR="00CD448C" w:rsidRDefault="00C863D0">
      <w:pPr>
        <w:spacing w:after="0" w:line="259" w:lineRule="auto"/>
        <w:ind w:left="96" w:firstLine="0"/>
        <w:jc w:val="left"/>
      </w:pPr>
      <w:r>
        <w:rPr>
          <w:sz w:val="27"/>
        </w:rPr>
        <w:t xml:space="preserve"> </w:t>
      </w:r>
    </w:p>
    <w:p w14:paraId="6B14CC70" w14:textId="0D07BA30" w:rsidR="00CD448C" w:rsidRDefault="00C863D0">
      <w:pPr>
        <w:ind w:left="211" w:right="14"/>
      </w:pPr>
      <w:r>
        <w:t>At the hearing, the advisor for the Complainant and Respondent will conduct examination and cross examin</w:t>
      </w:r>
      <w:r>
        <w:t>ation of the Complainant, the Respondent,</w:t>
      </w:r>
      <w:r>
        <w:t xml:space="preserve"> and the witnesses. The decision maker will objectively evaluate all relevant evidence and credibility</w:t>
      </w:r>
      <w:r>
        <w:t xml:space="preserve"> determinations may not be made on the status as a Complainant, Respondent,</w:t>
      </w:r>
      <w:r>
        <w:t xml:space="preserve"> or witness. </w:t>
      </w:r>
    </w:p>
    <w:p w14:paraId="17F3DF6C" w14:textId="77777777" w:rsidR="00CD448C" w:rsidRDefault="00C863D0">
      <w:pPr>
        <w:spacing w:after="0" w:line="259" w:lineRule="auto"/>
        <w:ind w:left="96" w:firstLine="0"/>
        <w:jc w:val="left"/>
      </w:pPr>
      <w:r>
        <w:rPr>
          <w:sz w:val="26"/>
        </w:rPr>
        <w:t xml:space="preserve"> </w:t>
      </w:r>
    </w:p>
    <w:p w14:paraId="01CEFA18" w14:textId="74D28D47" w:rsidR="00CD448C" w:rsidRDefault="00C863D0">
      <w:pPr>
        <w:ind w:left="211" w:right="14"/>
      </w:pPr>
      <w:r>
        <w:t xml:space="preserve">After the hearing, the </w:t>
      </w:r>
      <w:r>
        <w:t>decision maker will issue a written determination of responsibility and provide a copy to the Title IX Coordinator, the Complainant, the Respondent,</w:t>
      </w:r>
      <w:r>
        <w:t xml:space="preserve"> and their advisors. The standard of evidence used to make a determination of responsibility is a preponderan</w:t>
      </w:r>
      <w:r>
        <w:t xml:space="preserve">ce of the evidence. </w:t>
      </w:r>
    </w:p>
    <w:p w14:paraId="7C5D259C" w14:textId="77777777" w:rsidR="00CD448C" w:rsidRDefault="00C863D0">
      <w:pPr>
        <w:spacing w:after="0" w:line="259" w:lineRule="auto"/>
        <w:ind w:left="96" w:firstLine="0"/>
        <w:jc w:val="left"/>
      </w:pPr>
      <w:r>
        <w:rPr>
          <w:sz w:val="26"/>
        </w:rPr>
        <w:t xml:space="preserve"> </w:t>
      </w:r>
    </w:p>
    <w:p w14:paraId="1C78C90A" w14:textId="77777777" w:rsidR="00CD448C" w:rsidRDefault="00C863D0">
      <w:pPr>
        <w:pStyle w:val="Heading1"/>
        <w:ind w:left="211"/>
      </w:pPr>
      <w:r>
        <w:t xml:space="preserve">Appeal </w:t>
      </w:r>
    </w:p>
    <w:p w14:paraId="60C5364F" w14:textId="77777777" w:rsidR="00CD448C" w:rsidRDefault="00C863D0">
      <w:pPr>
        <w:spacing w:after="0" w:line="259" w:lineRule="auto"/>
        <w:ind w:left="96" w:firstLine="0"/>
        <w:jc w:val="left"/>
      </w:pPr>
      <w:r>
        <w:rPr>
          <w:b/>
          <w:sz w:val="29"/>
        </w:rPr>
        <w:t xml:space="preserve"> </w:t>
      </w:r>
    </w:p>
    <w:p w14:paraId="08C15EF4" w14:textId="77777777" w:rsidR="00CD448C" w:rsidRDefault="00C863D0">
      <w:pPr>
        <w:spacing w:after="91"/>
        <w:ind w:left="211" w:right="14"/>
      </w:pPr>
      <w:r>
        <w:t xml:space="preserve">Both the Complainant and the Respondent may appeal the determination of the decision maker. </w:t>
      </w:r>
    </w:p>
    <w:p w14:paraId="7D64597B" w14:textId="77777777" w:rsidR="00CD448C" w:rsidRDefault="00C863D0">
      <w:pPr>
        <w:spacing w:after="0" w:line="259" w:lineRule="auto"/>
        <w:ind w:left="96" w:firstLine="0"/>
        <w:jc w:val="left"/>
      </w:pPr>
      <w:r>
        <w:rPr>
          <w:sz w:val="20"/>
        </w:rPr>
        <w:t xml:space="preserve"> </w:t>
      </w:r>
    </w:p>
    <w:p w14:paraId="0D5630B4" w14:textId="417D8955" w:rsidR="00CD448C" w:rsidRDefault="00C863D0" w:rsidP="00C863D0">
      <w:pPr>
        <w:spacing w:after="574" w:line="259" w:lineRule="auto"/>
        <w:ind w:left="96" w:firstLine="0"/>
        <w:jc w:val="left"/>
      </w:pPr>
      <w:r>
        <w:rPr>
          <w:sz w:val="20"/>
        </w:rPr>
        <w:t xml:space="preserve"> </w:t>
      </w:r>
      <w:r>
        <w:t xml:space="preserve">The appeal must state the basis for the appeal. </w:t>
      </w:r>
    </w:p>
    <w:p w14:paraId="49463F46" w14:textId="080A5414" w:rsidR="00CD448C" w:rsidRPr="00C863D0" w:rsidRDefault="00C863D0" w:rsidP="00C863D0">
      <w:pPr>
        <w:spacing w:after="0" w:line="259" w:lineRule="auto"/>
        <w:ind w:left="96" w:firstLine="0"/>
        <w:jc w:val="left"/>
        <w:rPr>
          <w:b/>
          <w:bCs/>
        </w:rPr>
      </w:pPr>
      <w:r>
        <w:rPr>
          <w:sz w:val="27"/>
        </w:rPr>
        <w:t xml:space="preserve"> </w:t>
      </w:r>
      <w:r w:rsidRPr="00C863D0">
        <w:rPr>
          <w:b/>
          <w:bCs/>
        </w:rPr>
        <w:t xml:space="preserve">Conflict of Interests </w:t>
      </w:r>
    </w:p>
    <w:p w14:paraId="26F6358D" w14:textId="77777777" w:rsidR="00CD448C" w:rsidRDefault="00C863D0">
      <w:pPr>
        <w:spacing w:after="0" w:line="259" w:lineRule="auto"/>
        <w:ind w:left="96" w:firstLine="0"/>
        <w:jc w:val="left"/>
      </w:pPr>
      <w:r>
        <w:rPr>
          <w:b/>
          <w:sz w:val="29"/>
        </w:rPr>
        <w:t xml:space="preserve"> </w:t>
      </w:r>
    </w:p>
    <w:p w14:paraId="4E7122E3" w14:textId="77777777" w:rsidR="00CD448C" w:rsidRDefault="00C863D0">
      <w:pPr>
        <w:spacing w:after="43"/>
        <w:ind w:left="211" w:right="772"/>
      </w:pPr>
      <w:r>
        <w:t xml:space="preserve">The Title IX Coordinator, investigator, advisors, </w:t>
      </w:r>
      <w:r>
        <w:t xml:space="preserve">and the decision maker(s) cannot have a conflict of interest. </w:t>
      </w:r>
    </w:p>
    <w:p w14:paraId="65542EF0" w14:textId="77777777" w:rsidR="00CD448C" w:rsidRDefault="00C863D0">
      <w:pPr>
        <w:spacing w:after="0" w:line="259" w:lineRule="auto"/>
        <w:ind w:left="96" w:firstLine="0"/>
        <w:jc w:val="left"/>
      </w:pPr>
      <w:r>
        <w:rPr>
          <w:sz w:val="27"/>
        </w:rPr>
        <w:t xml:space="preserve"> </w:t>
      </w:r>
    </w:p>
    <w:p w14:paraId="36447821" w14:textId="77777777" w:rsidR="00C863D0" w:rsidRDefault="00C863D0">
      <w:pPr>
        <w:spacing w:after="0" w:line="259" w:lineRule="auto"/>
        <w:ind w:left="211"/>
        <w:jc w:val="left"/>
        <w:rPr>
          <w:b/>
        </w:rPr>
      </w:pPr>
    </w:p>
    <w:p w14:paraId="69998A2C" w14:textId="3C4821C6" w:rsidR="00CD448C" w:rsidRDefault="00C863D0">
      <w:pPr>
        <w:spacing w:after="0" w:line="259" w:lineRule="auto"/>
        <w:ind w:left="211"/>
        <w:jc w:val="left"/>
      </w:pPr>
      <w:r>
        <w:rPr>
          <w:b/>
        </w:rPr>
        <w:t xml:space="preserve">Submission of Materials </w:t>
      </w:r>
    </w:p>
    <w:p w14:paraId="4256A3C9" w14:textId="77777777" w:rsidR="00CD448C" w:rsidRDefault="00C863D0">
      <w:pPr>
        <w:spacing w:after="0" w:line="259" w:lineRule="auto"/>
        <w:ind w:left="96" w:firstLine="0"/>
        <w:jc w:val="left"/>
      </w:pPr>
      <w:r>
        <w:rPr>
          <w:b/>
          <w:sz w:val="29"/>
        </w:rPr>
        <w:t xml:space="preserve"> </w:t>
      </w:r>
    </w:p>
    <w:p w14:paraId="10D61BC8" w14:textId="77777777" w:rsidR="00CD448C" w:rsidRDefault="00C863D0">
      <w:pPr>
        <w:spacing w:after="33"/>
        <w:ind w:left="211" w:right="14"/>
      </w:pPr>
      <w:r>
        <w:t xml:space="preserve">All documents may be submitted or exchanged via hard copy or electronically. </w:t>
      </w:r>
    </w:p>
    <w:p w14:paraId="00F47F42" w14:textId="77777777" w:rsidR="00CD448C" w:rsidRDefault="00C863D0">
      <w:pPr>
        <w:spacing w:after="0" w:line="259" w:lineRule="auto"/>
        <w:ind w:left="96" w:firstLine="0"/>
        <w:jc w:val="left"/>
      </w:pPr>
      <w:r>
        <w:rPr>
          <w:sz w:val="29"/>
        </w:rPr>
        <w:lastRenderedPageBreak/>
        <w:t xml:space="preserve"> </w:t>
      </w:r>
    </w:p>
    <w:p w14:paraId="3EC2B1E9" w14:textId="77777777" w:rsidR="00CD448C" w:rsidRDefault="00C863D0">
      <w:pPr>
        <w:pStyle w:val="Heading1"/>
        <w:ind w:left="211"/>
      </w:pPr>
      <w:r>
        <w:t xml:space="preserve">Retaliation Prohibited </w:t>
      </w:r>
    </w:p>
    <w:p w14:paraId="4E30148E" w14:textId="77777777" w:rsidR="00CD448C" w:rsidRDefault="00C863D0">
      <w:pPr>
        <w:spacing w:after="0" w:line="259" w:lineRule="auto"/>
        <w:ind w:left="96" w:firstLine="0"/>
        <w:jc w:val="left"/>
      </w:pPr>
      <w:r>
        <w:rPr>
          <w:b/>
          <w:sz w:val="29"/>
        </w:rPr>
        <w:t xml:space="preserve"> </w:t>
      </w:r>
    </w:p>
    <w:p w14:paraId="259179E2" w14:textId="77777777" w:rsidR="00CD448C" w:rsidRDefault="00C863D0">
      <w:pPr>
        <w:ind w:left="211" w:right="14"/>
      </w:pPr>
      <w:r>
        <w:t xml:space="preserve">Any action taken by the University, any employee or agent of the University, or a student to restrain, interfere, </w:t>
      </w:r>
      <w:proofErr w:type="gramStart"/>
      <w:r>
        <w:t>coerce</w:t>
      </w:r>
      <w:proofErr w:type="gramEnd"/>
      <w:r>
        <w:t xml:space="preserve"> or otherwise adversely affect an individual’s employment, personal safety, academic efforts or participation in University- sponsored a</w:t>
      </w:r>
      <w:r>
        <w:t xml:space="preserve">ctivities as a result of that person’s allegation of sexual harassment or cooperation in an investigation or adjudication regarding such an allegation is strictly prohibited. Retaliation may be found even where the underlying complaint was not sustained. </w:t>
      </w:r>
    </w:p>
    <w:p w14:paraId="58FD94F6" w14:textId="77777777" w:rsidR="00CD448C" w:rsidRDefault="00C863D0">
      <w:pPr>
        <w:spacing w:after="0" w:line="259" w:lineRule="auto"/>
        <w:ind w:left="96" w:firstLine="0"/>
        <w:jc w:val="left"/>
      </w:pPr>
      <w:r>
        <w:rPr>
          <w:sz w:val="27"/>
        </w:rPr>
        <w:t xml:space="preserve"> </w:t>
      </w:r>
    </w:p>
    <w:p w14:paraId="1348949C" w14:textId="24398370" w:rsidR="00CD448C" w:rsidRDefault="00C863D0">
      <w:pPr>
        <w:ind w:left="211" w:right="14"/>
      </w:pPr>
      <w:r>
        <w:t>No faculty member, administrator,</w:t>
      </w:r>
      <w:r>
        <w:t xml:space="preserve"> or staff (including student-employees), applicant for employment, or student may be subject to retaliation for action taken in good faith to seek advice concerning a sexual harassment matter; to file a sexual harassment c</w:t>
      </w:r>
      <w:r>
        <w:t xml:space="preserve">omplaint; or to serve as a witness in the investigation of a sexual harassment complaint. </w:t>
      </w:r>
    </w:p>
    <w:p w14:paraId="6279E615" w14:textId="77777777" w:rsidR="00CD448C" w:rsidRDefault="00C863D0">
      <w:pPr>
        <w:spacing w:after="0" w:line="259" w:lineRule="auto"/>
        <w:ind w:left="96" w:firstLine="0"/>
        <w:jc w:val="left"/>
      </w:pPr>
      <w:r>
        <w:rPr>
          <w:sz w:val="27"/>
        </w:rPr>
        <w:t xml:space="preserve"> </w:t>
      </w:r>
    </w:p>
    <w:p w14:paraId="797CA36B" w14:textId="77777777" w:rsidR="00CD448C" w:rsidRDefault="00C863D0">
      <w:pPr>
        <w:ind w:left="211" w:right="14"/>
      </w:pPr>
      <w:r>
        <w:t xml:space="preserve">It shall not be retaliation, however, for an accused to defend himself/herself against a charge of sexual harassment under this policy. Nor shall it be considered </w:t>
      </w:r>
      <w:r>
        <w:t>retaliation to discipline an individual for false and malicious accusations.  Retaliation, if established, may result in disciplinary action against the offending party up to and including discharge from employment or dismissal/expulsion from the Universit</w:t>
      </w:r>
      <w:r>
        <w:t xml:space="preserve">y, as applicable. </w:t>
      </w:r>
    </w:p>
    <w:p w14:paraId="3D964060" w14:textId="77777777" w:rsidR="00CD448C" w:rsidRDefault="00C863D0">
      <w:pPr>
        <w:spacing w:after="0" w:line="259" w:lineRule="auto"/>
        <w:ind w:left="96" w:firstLine="0"/>
        <w:jc w:val="left"/>
      </w:pPr>
      <w:r>
        <w:rPr>
          <w:sz w:val="27"/>
        </w:rPr>
        <w:t xml:space="preserve"> </w:t>
      </w:r>
    </w:p>
    <w:p w14:paraId="48306A22" w14:textId="77777777" w:rsidR="00CD448C" w:rsidRDefault="00C863D0">
      <w:pPr>
        <w:pStyle w:val="Heading1"/>
        <w:ind w:left="211"/>
      </w:pPr>
      <w:r>
        <w:t xml:space="preserve">Confidentiality </w:t>
      </w:r>
    </w:p>
    <w:p w14:paraId="04646A3B" w14:textId="77777777" w:rsidR="00CD448C" w:rsidRDefault="00C863D0">
      <w:pPr>
        <w:spacing w:after="5" w:line="259" w:lineRule="auto"/>
        <w:ind w:left="96" w:firstLine="0"/>
        <w:jc w:val="left"/>
      </w:pPr>
      <w:r>
        <w:rPr>
          <w:b/>
          <w:sz w:val="21"/>
        </w:rPr>
        <w:t xml:space="preserve"> </w:t>
      </w:r>
    </w:p>
    <w:p w14:paraId="1B4BFEAD" w14:textId="77777777" w:rsidR="00CD448C" w:rsidRDefault="00C863D0">
      <w:pPr>
        <w:spacing w:after="0" w:line="238" w:lineRule="auto"/>
        <w:ind w:left="211"/>
        <w:jc w:val="left"/>
      </w:pPr>
      <w:r>
        <w:t xml:space="preserve">It is to be expected that, at all stages of any proceedings under this policy, confidentiality will be maintained to the greatest extent possible. Consistent with their obligations, all roles described herein are expected to maintain the highest standards </w:t>
      </w:r>
      <w:r>
        <w:t xml:space="preserve">of confidentiality. Communication by these persons with others with regard to sexual harassment complaints can be only on a required "need to know" basis. </w:t>
      </w:r>
    </w:p>
    <w:p w14:paraId="4D75F0E3" w14:textId="77777777" w:rsidR="00CD448C" w:rsidRDefault="00C863D0">
      <w:pPr>
        <w:spacing w:after="0" w:line="259" w:lineRule="auto"/>
        <w:ind w:left="216" w:firstLine="0"/>
        <w:jc w:val="left"/>
      </w:pPr>
      <w:r>
        <w:t xml:space="preserve"> </w:t>
      </w:r>
    </w:p>
    <w:p w14:paraId="40A71D97" w14:textId="77777777" w:rsidR="00CD448C" w:rsidRDefault="00C863D0">
      <w:pPr>
        <w:ind w:left="211" w:right="14"/>
      </w:pPr>
      <w:r>
        <w:t>Others necessarily involved, such as the Complainant, the Respondent, witnesses, and University st</w:t>
      </w:r>
      <w:r>
        <w:t xml:space="preserve">aff involved in the investigation will be provided the standards of confidentiality and encouraged to keep confidential, to the greatest extent possible, matters about which they or others provide testimony or information. With regard to such individuals, </w:t>
      </w:r>
      <w:r>
        <w:t xml:space="preserve">however, the University has no means by which to ensure strict confidentiality other than by providing notice of the standards of confidentiality by which the University expects all individuals involved to abide. </w:t>
      </w:r>
    </w:p>
    <w:p w14:paraId="6626FDA0" w14:textId="77777777" w:rsidR="00CD448C" w:rsidRDefault="00C863D0">
      <w:pPr>
        <w:spacing w:after="0" w:line="259" w:lineRule="auto"/>
        <w:ind w:left="216" w:firstLine="0"/>
        <w:jc w:val="left"/>
      </w:pPr>
      <w:r>
        <w:t xml:space="preserve"> </w:t>
      </w:r>
    </w:p>
    <w:p w14:paraId="49C4B655" w14:textId="1BB1CD55" w:rsidR="00CD448C" w:rsidRDefault="00C863D0" w:rsidP="00C863D0">
      <w:pPr>
        <w:spacing w:after="0" w:line="399" w:lineRule="auto"/>
        <w:ind w:left="96" w:right="9338" w:firstLine="0"/>
        <w:jc w:val="left"/>
      </w:pPr>
      <w:r>
        <w:t xml:space="preserve"> </w:t>
      </w:r>
    </w:p>
    <w:sectPr w:rsidR="00CD44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3B65" w14:textId="77777777" w:rsidR="00000000" w:rsidRDefault="00C863D0">
      <w:pPr>
        <w:spacing w:after="0" w:line="240" w:lineRule="auto"/>
      </w:pPr>
      <w:r>
        <w:separator/>
      </w:r>
    </w:p>
  </w:endnote>
  <w:endnote w:type="continuationSeparator" w:id="0">
    <w:p w14:paraId="01F798B2" w14:textId="77777777" w:rsidR="00000000" w:rsidRDefault="00C8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5F14" w14:textId="77777777" w:rsidR="00CD448C" w:rsidRDefault="00C863D0">
    <w:pPr>
      <w:spacing w:after="0" w:line="259" w:lineRule="auto"/>
      <w:ind w:left="1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4423" w14:textId="77777777" w:rsidR="00CD448C" w:rsidRDefault="00C863D0">
    <w:pPr>
      <w:spacing w:after="0" w:line="259" w:lineRule="auto"/>
      <w:ind w:left="10" w:firstLine="0"/>
      <w:jc w:val="center"/>
    </w:pPr>
    <w:r>
      <w:fldChar w:fldCharType="begin"/>
    </w:r>
    <w:r>
      <w:instrText xml:space="preserve"> PAGE   \* MERGEFORMA</w:instrText>
    </w:r>
    <w:r>
      <w:instrText xml:space="preserve">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D896" w14:textId="77777777" w:rsidR="00CD448C" w:rsidRDefault="00C863D0">
    <w:pPr>
      <w:spacing w:after="0" w:line="259" w:lineRule="auto"/>
      <w:ind w:left="1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C953" w14:textId="77777777" w:rsidR="00000000" w:rsidRDefault="00C863D0">
      <w:pPr>
        <w:spacing w:after="0" w:line="240" w:lineRule="auto"/>
      </w:pPr>
      <w:r>
        <w:separator/>
      </w:r>
    </w:p>
  </w:footnote>
  <w:footnote w:type="continuationSeparator" w:id="0">
    <w:p w14:paraId="23250947" w14:textId="77777777" w:rsidR="00000000" w:rsidRDefault="00C8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7BBE" w14:textId="77777777" w:rsidR="00CD448C" w:rsidRDefault="00CD448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9466" w14:textId="77777777" w:rsidR="00CD448C" w:rsidRDefault="00CD448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81FD" w14:textId="77777777" w:rsidR="00CD448C" w:rsidRDefault="00CD448C">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8C"/>
    <w:rsid w:val="002011AC"/>
    <w:rsid w:val="00C863D0"/>
    <w:rsid w:val="00CD448C"/>
    <w:rsid w:val="00DE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6C99"/>
  <w15:docId w15:val="{EB46A78B-35A3-4AFD-9590-EF710552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50" w:lineRule="auto"/>
      <w:ind w:left="13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3E8BC-B779-40F8-8883-0B0223CB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UDC Non-Discrimination and Harassment Policy - Titlx IX Policy Updated 8.2.21</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 Non-Discrimination and Harassment Policy - Titlx IX Policy Updated 8.2.21</dc:title>
  <dc:subject/>
  <dc:creator>Shawneen Jones</dc:creator>
  <cp:keywords/>
  <cp:lastModifiedBy>Shawneen Jones</cp:lastModifiedBy>
  <cp:revision>2</cp:revision>
  <dcterms:created xsi:type="dcterms:W3CDTF">2022-08-12T12:37:00Z</dcterms:created>
  <dcterms:modified xsi:type="dcterms:W3CDTF">2022-08-12T12:37:00Z</dcterms:modified>
</cp:coreProperties>
</file>